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05B" w:rsidRDefault="00C4005B"/>
    <w:p w:rsidR="00C4005B" w:rsidRDefault="00DF41BC">
      <w:r>
        <w:t>NANCY ETA.</w:t>
      </w:r>
      <w:bookmarkStart w:id="0" w:name="_GoBack"/>
      <w:bookmarkEnd w:id="0"/>
    </w:p>
    <w:tbl>
      <w:tblPr>
        <w:tblStyle w:val="TableGrid"/>
        <w:tblW w:w="10363" w:type="dxa"/>
        <w:tblInd w:w="-365" w:type="dxa"/>
        <w:tblLook w:val="04A0" w:firstRow="1" w:lastRow="0" w:firstColumn="1" w:lastColumn="0" w:noHBand="0" w:noVBand="1"/>
      </w:tblPr>
      <w:tblGrid>
        <w:gridCol w:w="1716"/>
        <w:gridCol w:w="8647"/>
      </w:tblGrid>
      <w:tr w:rsidR="00453F81" w:rsidRPr="00164FC5" w:rsidTr="009B5179">
        <w:tc>
          <w:tcPr>
            <w:tcW w:w="10363" w:type="dxa"/>
            <w:gridSpan w:val="2"/>
          </w:tcPr>
          <w:p w:rsidR="00453F81" w:rsidRPr="003F5FEC" w:rsidRDefault="00453F81" w:rsidP="00453F81">
            <w:pPr>
              <w:jc w:val="center"/>
              <w:rPr>
                <w:b/>
                <w:sz w:val="26"/>
                <w:szCs w:val="26"/>
              </w:rPr>
            </w:pPr>
            <w:r w:rsidRPr="003F5FEC">
              <w:rPr>
                <w:b/>
                <w:sz w:val="26"/>
                <w:szCs w:val="26"/>
              </w:rPr>
              <w:t>Public Culture Institution at a Glance</w:t>
            </w:r>
          </w:p>
        </w:tc>
      </w:tr>
      <w:tr w:rsidR="00F012CB" w:rsidRPr="00164FC5" w:rsidTr="009B5179">
        <w:tc>
          <w:tcPr>
            <w:tcW w:w="1716" w:type="dxa"/>
          </w:tcPr>
          <w:p w:rsidR="00F012CB" w:rsidRPr="003F5FEC" w:rsidRDefault="00F012CB">
            <w:pPr>
              <w:rPr>
                <w:b/>
                <w:sz w:val="24"/>
                <w:szCs w:val="21"/>
              </w:rPr>
            </w:pPr>
            <w:r w:rsidRPr="003F5FEC">
              <w:rPr>
                <w:b/>
                <w:sz w:val="24"/>
                <w:szCs w:val="21"/>
              </w:rPr>
              <w:t>Institution</w:t>
            </w:r>
          </w:p>
        </w:tc>
        <w:tc>
          <w:tcPr>
            <w:tcW w:w="8647" w:type="dxa"/>
          </w:tcPr>
          <w:p w:rsidR="00164FC5" w:rsidRPr="003F5FEC" w:rsidRDefault="00453F81" w:rsidP="00164FC5">
            <w:pPr>
              <w:spacing w:line="0" w:lineRule="atLeast"/>
              <w:rPr>
                <w:sz w:val="24"/>
                <w:szCs w:val="21"/>
              </w:rPr>
            </w:pPr>
            <w:r w:rsidRPr="003F5FEC">
              <w:rPr>
                <w:rFonts w:eastAsia="Times New Roman" w:cstheme="minorHAnsi"/>
                <w:sz w:val="24"/>
                <w:szCs w:val="21"/>
              </w:rPr>
              <w:t>The Roskilde Festival Charity Society</w:t>
            </w:r>
          </w:p>
        </w:tc>
      </w:tr>
      <w:tr w:rsidR="00F012CB" w:rsidRPr="00164FC5" w:rsidTr="009B5179">
        <w:tc>
          <w:tcPr>
            <w:tcW w:w="1716" w:type="dxa"/>
          </w:tcPr>
          <w:p w:rsidR="00F012CB" w:rsidRPr="003F5FEC" w:rsidRDefault="00F012CB">
            <w:pPr>
              <w:rPr>
                <w:b/>
                <w:sz w:val="24"/>
                <w:szCs w:val="21"/>
              </w:rPr>
            </w:pPr>
            <w:r w:rsidRPr="003F5FEC">
              <w:rPr>
                <w:b/>
                <w:sz w:val="24"/>
                <w:szCs w:val="21"/>
              </w:rPr>
              <w:t>Type</w:t>
            </w:r>
          </w:p>
        </w:tc>
        <w:tc>
          <w:tcPr>
            <w:tcW w:w="8647" w:type="dxa"/>
          </w:tcPr>
          <w:p w:rsidR="00F012CB" w:rsidRPr="003F5FEC" w:rsidRDefault="00453F81">
            <w:pPr>
              <w:rPr>
                <w:sz w:val="24"/>
                <w:szCs w:val="21"/>
              </w:rPr>
            </w:pPr>
            <w:r w:rsidRPr="003F5FEC">
              <w:rPr>
                <w:sz w:val="24"/>
                <w:szCs w:val="21"/>
              </w:rPr>
              <w:t xml:space="preserve">Public Event </w:t>
            </w:r>
            <w:r w:rsidR="00B3436A" w:rsidRPr="003F5FEC">
              <w:rPr>
                <w:sz w:val="24"/>
                <w:szCs w:val="21"/>
              </w:rPr>
              <w:t xml:space="preserve">(The </w:t>
            </w:r>
            <w:r w:rsidR="00B3436A" w:rsidRPr="003F5FEC">
              <w:rPr>
                <w:rFonts w:eastAsia="Times New Roman" w:cstheme="minorHAnsi"/>
                <w:sz w:val="24"/>
                <w:szCs w:val="21"/>
              </w:rPr>
              <w:t>Roskilde Festival)</w:t>
            </w:r>
          </w:p>
        </w:tc>
      </w:tr>
      <w:tr w:rsidR="009B5179" w:rsidRPr="00164FC5" w:rsidTr="009B5179">
        <w:tc>
          <w:tcPr>
            <w:tcW w:w="1716" w:type="dxa"/>
            <w:vMerge w:val="restart"/>
          </w:tcPr>
          <w:p w:rsidR="009B5179" w:rsidRPr="003F5FEC" w:rsidRDefault="009B5179">
            <w:pPr>
              <w:rPr>
                <w:b/>
                <w:sz w:val="24"/>
                <w:szCs w:val="21"/>
              </w:rPr>
            </w:pPr>
            <w:r w:rsidRPr="003F5FEC">
              <w:rPr>
                <w:b/>
                <w:sz w:val="24"/>
                <w:szCs w:val="21"/>
              </w:rPr>
              <w:t>Social Media Platforms</w:t>
            </w: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Website (</w:t>
            </w:r>
            <w:hyperlink r:id="rId5" w:history="1">
              <w:r w:rsidRPr="003F5FEC">
                <w:rPr>
                  <w:rStyle w:val="Hyperlink"/>
                  <w:sz w:val="24"/>
                  <w:szCs w:val="21"/>
                </w:rPr>
                <w:t>https://www.roskilde-festival.dk/en/</w:t>
              </w:r>
            </w:hyperlink>
            <w:r w:rsidRPr="003F5FEC">
              <w:rPr>
                <w:sz w:val="24"/>
                <w:szCs w:val="21"/>
              </w:rPr>
              <w:t>)</w:t>
            </w:r>
          </w:p>
        </w:tc>
      </w:tr>
      <w:tr w:rsidR="009B5179" w:rsidRPr="00164FC5" w:rsidTr="009B5179">
        <w:tc>
          <w:tcPr>
            <w:tcW w:w="1716" w:type="dxa"/>
            <w:vMerge/>
          </w:tcPr>
          <w:p w:rsidR="009B5179" w:rsidRPr="003F5FEC" w:rsidRDefault="009B5179">
            <w:pPr>
              <w:rPr>
                <w:b/>
                <w:sz w:val="24"/>
                <w:szCs w:val="21"/>
              </w:rPr>
            </w:pP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 xml:space="preserve">Facebook </w:t>
            </w:r>
            <w:r>
              <w:rPr>
                <w:sz w:val="24"/>
                <w:szCs w:val="21"/>
              </w:rPr>
              <w:t>(</w:t>
            </w:r>
            <w:hyperlink r:id="rId6" w:history="1">
              <w:r w:rsidRPr="003F5FEC">
                <w:rPr>
                  <w:rStyle w:val="Hyperlink"/>
                  <w:sz w:val="24"/>
                  <w:szCs w:val="21"/>
                </w:rPr>
                <w:t>https://www.facebook.com/orangefeeling/</w:t>
              </w:r>
            </w:hyperlink>
            <w:r w:rsidRPr="003F5FEC">
              <w:rPr>
                <w:sz w:val="24"/>
                <w:szCs w:val="21"/>
              </w:rPr>
              <w:t>)</w:t>
            </w:r>
          </w:p>
        </w:tc>
      </w:tr>
      <w:tr w:rsidR="009B5179" w:rsidRPr="00164FC5" w:rsidTr="009B5179">
        <w:tc>
          <w:tcPr>
            <w:tcW w:w="1716" w:type="dxa"/>
            <w:vMerge/>
          </w:tcPr>
          <w:p w:rsidR="009B5179" w:rsidRPr="003F5FEC" w:rsidRDefault="009B5179">
            <w:pPr>
              <w:rPr>
                <w:b/>
                <w:sz w:val="24"/>
                <w:szCs w:val="21"/>
              </w:rPr>
            </w:pP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Instagram (</w:t>
            </w:r>
            <w:hyperlink r:id="rId7" w:history="1">
              <w:r w:rsidRPr="003F5FEC">
                <w:rPr>
                  <w:rStyle w:val="Hyperlink"/>
                  <w:sz w:val="24"/>
                  <w:szCs w:val="21"/>
                </w:rPr>
                <w:t>https://www.instagram.com/roskildefestival/</w:t>
              </w:r>
            </w:hyperlink>
            <w:r w:rsidRPr="003F5FEC">
              <w:rPr>
                <w:sz w:val="24"/>
                <w:szCs w:val="21"/>
              </w:rPr>
              <w:t>)</w:t>
            </w:r>
          </w:p>
        </w:tc>
      </w:tr>
      <w:tr w:rsidR="009B5179" w:rsidRPr="00164FC5" w:rsidTr="009B5179">
        <w:tc>
          <w:tcPr>
            <w:tcW w:w="1716" w:type="dxa"/>
            <w:vMerge/>
          </w:tcPr>
          <w:p w:rsidR="009B5179" w:rsidRPr="003F5FEC" w:rsidRDefault="009B5179">
            <w:pPr>
              <w:rPr>
                <w:b/>
                <w:sz w:val="24"/>
                <w:szCs w:val="21"/>
              </w:rPr>
            </w:pP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Twitter (</w:t>
            </w:r>
            <w:hyperlink r:id="rId8" w:history="1">
              <w:r w:rsidRPr="003F5FEC">
                <w:rPr>
                  <w:rStyle w:val="Hyperlink"/>
                  <w:sz w:val="24"/>
                  <w:szCs w:val="21"/>
                </w:rPr>
                <w:t>https://twitter.com/orangefeeling</w:t>
              </w:r>
            </w:hyperlink>
            <w:r w:rsidRPr="003F5FEC">
              <w:rPr>
                <w:sz w:val="24"/>
                <w:szCs w:val="21"/>
              </w:rPr>
              <w:t>)</w:t>
            </w:r>
          </w:p>
        </w:tc>
      </w:tr>
      <w:tr w:rsidR="009B5179" w:rsidRPr="00164FC5" w:rsidTr="009B5179">
        <w:tc>
          <w:tcPr>
            <w:tcW w:w="1716" w:type="dxa"/>
            <w:vMerge/>
          </w:tcPr>
          <w:p w:rsidR="009B5179" w:rsidRPr="003F5FEC" w:rsidRDefault="009B5179">
            <w:pPr>
              <w:rPr>
                <w:b/>
                <w:sz w:val="24"/>
                <w:szCs w:val="21"/>
              </w:rPr>
            </w:pP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Mobile App (</w:t>
            </w:r>
            <w:hyperlink r:id="rId9" w:history="1">
              <w:r w:rsidRPr="003F5FEC">
                <w:rPr>
                  <w:rStyle w:val="Hyperlink"/>
                  <w:sz w:val="24"/>
                  <w:szCs w:val="21"/>
                </w:rPr>
                <w:t>https://play.google.com/store/apps/details?id=com.greencopper.android.roskilde</w:t>
              </w:r>
            </w:hyperlink>
            <w:r w:rsidRPr="003F5FEC">
              <w:rPr>
                <w:sz w:val="24"/>
                <w:szCs w:val="21"/>
              </w:rPr>
              <w:t>)</w:t>
            </w:r>
          </w:p>
        </w:tc>
      </w:tr>
      <w:tr w:rsidR="009B5179" w:rsidRPr="00164FC5" w:rsidTr="009B5179">
        <w:tc>
          <w:tcPr>
            <w:tcW w:w="1716" w:type="dxa"/>
            <w:vMerge/>
          </w:tcPr>
          <w:p w:rsidR="009B5179" w:rsidRPr="003F5FEC" w:rsidRDefault="009B5179">
            <w:pPr>
              <w:rPr>
                <w:b/>
                <w:sz w:val="24"/>
                <w:szCs w:val="21"/>
              </w:rPr>
            </w:pPr>
          </w:p>
        </w:tc>
        <w:tc>
          <w:tcPr>
            <w:tcW w:w="8647" w:type="dxa"/>
          </w:tcPr>
          <w:p w:rsidR="009B5179" w:rsidRPr="003F5FEC" w:rsidRDefault="009B5179" w:rsidP="002B674C">
            <w:pPr>
              <w:pStyle w:val="ListParagraph"/>
              <w:numPr>
                <w:ilvl w:val="0"/>
                <w:numId w:val="3"/>
              </w:numPr>
              <w:ind w:left="256" w:hanging="270"/>
              <w:rPr>
                <w:sz w:val="24"/>
                <w:szCs w:val="21"/>
              </w:rPr>
            </w:pPr>
            <w:r w:rsidRPr="003F5FEC">
              <w:rPr>
                <w:sz w:val="24"/>
                <w:szCs w:val="21"/>
              </w:rPr>
              <w:t>Podcast (</w:t>
            </w:r>
            <w:hyperlink r:id="rId10" w:history="1">
              <w:r w:rsidRPr="003F5FEC">
                <w:rPr>
                  <w:rStyle w:val="Hyperlink"/>
                  <w:sz w:val="24"/>
                  <w:szCs w:val="21"/>
                </w:rPr>
                <w:t>https://www.roskilde-festival.dk/en/podcast</w:t>
              </w:r>
            </w:hyperlink>
            <w:r w:rsidRPr="003F5FEC">
              <w:rPr>
                <w:sz w:val="24"/>
                <w:szCs w:val="21"/>
              </w:rPr>
              <w:t>)</w:t>
            </w:r>
          </w:p>
        </w:tc>
      </w:tr>
      <w:tr w:rsidR="00F012CB" w:rsidRPr="00164FC5" w:rsidTr="009B5179">
        <w:tc>
          <w:tcPr>
            <w:tcW w:w="1716" w:type="dxa"/>
          </w:tcPr>
          <w:p w:rsidR="00F012CB" w:rsidRPr="003F5FEC" w:rsidRDefault="00F012CB">
            <w:pPr>
              <w:rPr>
                <w:b/>
                <w:sz w:val="24"/>
                <w:szCs w:val="21"/>
              </w:rPr>
            </w:pPr>
            <w:r w:rsidRPr="003F5FEC">
              <w:rPr>
                <w:b/>
                <w:sz w:val="24"/>
                <w:szCs w:val="21"/>
              </w:rPr>
              <w:t>Best Practices</w:t>
            </w:r>
          </w:p>
        </w:tc>
        <w:tc>
          <w:tcPr>
            <w:tcW w:w="8647" w:type="dxa"/>
          </w:tcPr>
          <w:p w:rsidR="00F012CB" w:rsidRPr="003F5FEC" w:rsidRDefault="00FA2283" w:rsidP="002B674C">
            <w:pPr>
              <w:pStyle w:val="ListParagraph"/>
              <w:numPr>
                <w:ilvl w:val="0"/>
                <w:numId w:val="1"/>
              </w:numPr>
              <w:ind w:left="256" w:hanging="256"/>
              <w:rPr>
                <w:sz w:val="24"/>
                <w:szCs w:val="21"/>
              </w:rPr>
            </w:pPr>
            <w:r w:rsidRPr="003F5FEC">
              <w:rPr>
                <w:rFonts w:eastAsia="Times New Roman" w:cstheme="minorHAnsi"/>
                <w:sz w:val="24"/>
                <w:szCs w:val="21"/>
              </w:rPr>
              <w:t>The use of social media (Facebook, Instagram and Twitter) to upload and share music videos of artists</w:t>
            </w:r>
            <w:r w:rsidR="00B3436A" w:rsidRPr="003F5FEC">
              <w:rPr>
                <w:rFonts w:eastAsia="Times New Roman" w:cstheme="minorHAnsi"/>
                <w:sz w:val="24"/>
                <w:szCs w:val="21"/>
              </w:rPr>
              <w:t>.</w:t>
            </w:r>
          </w:p>
          <w:p w:rsidR="00B3436A" w:rsidRPr="003F5FEC" w:rsidRDefault="00B3436A" w:rsidP="002B674C">
            <w:pPr>
              <w:pStyle w:val="ListParagraph"/>
              <w:numPr>
                <w:ilvl w:val="0"/>
                <w:numId w:val="1"/>
              </w:numPr>
              <w:ind w:left="256" w:hanging="256"/>
              <w:rPr>
                <w:sz w:val="24"/>
                <w:szCs w:val="21"/>
              </w:rPr>
            </w:pPr>
            <w:r w:rsidRPr="003F5FEC">
              <w:rPr>
                <w:sz w:val="24"/>
                <w:szCs w:val="21"/>
              </w:rPr>
              <w:t xml:space="preserve">The use of social media </w:t>
            </w:r>
            <w:r w:rsidRPr="003F5FEC">
              <w:rPr>
                <w:rFonts w:eastAsia="Times New Roman" w:cstheme="minorHAnsi"/>
                <w:sz w:val="24"/>
                <w:szCs w:val="21"/>
              </w:rPr>
              <w:t>and digital technology to effectively connect with a wider and more diverse international audience beyond Denmark.</w:t>
            </w:r>
          </w:p>
          <w:p w:rsidR="00FA2283" w:rsidRPr="003F5FEC" w:rsidRDefault="00FA2283" w:rsidP="002B674C">
            <w:pPr>
              <w:pStyle w:val="ListParagraph"/>
              <w:numPr>
                <w:ilvl w:val="0"/>
                <w:numId w:val="1"/>
              </w:numPr>
              <w:ind w:left="256" w:hanging="256"/>
              <w:rPr>
                <w:sz w:val="24"/>
                <w:szCs w:val="21"/>
              </w:rPr>
            </w:pPr>
            <w:r w:rsidRPr="003F5FEC">
              <w:rPr>
                <w:rFonts w:eastAsia="Times New Roman" w:cstheme="minorHAnsi"/>
                <w:sz w:val="24"/>
                <w:szCs w:val="21"/>
              </w:rPr>
              <w:t>The use of the ‘Facebook live’ capability to stream live music performances.</w:t>
            </w:r>
          </w:p>
          <w:p w:rsidR="003F5FEC" w:rsidRPr="003F5FEC" w:rsidRDefault="003F5FEC" w:rsidP="002B674C">
            <w:pPr>
              <w:pStyle w:val="ListParagraph"/>
              <w:numPr>
                <w:ilvl w:val="0"/>
                <w:numId w:val="1"/>
              </w:numPr>
              <w:ind w:left="256" w:hanging="256"/>
              <w:rPr>
                <w:sz w:val="24"/>
                <w:szCs w:val="21"/>
              </w:rPr>
            </w:pPr>
            <w:r w:rsidRPr="003F5FEC">
              <w:rPr>
                <w:rFonts w:eastAsia="Times New Roman" w:cstheme="minorHAnsi"/>
                <w:sz w:val="24"/>
              </w:rPr>
              <w:t>Expanding the capabilities of the existing digital platforms to better engage with their public.</w:t>
            </w:r>
          </w:p>
          <w:p w:rsidR="00FA2283" w:rsidRPr="003F5FEC" w:rsidRDefault="00FA2283" w:rsidP="002B674C">
            <w:pPr>
              <w:pStyle w:val="ListParagraph"/>
              <w:numPr>
                <w:ilvl w:val="0"/>
                <w:numId w:val="1"/>
              </w:numPr>
              <w:ind w:left="256" w:hanging="256"/>
              <w:rPr>
                <w:sz w:val="24"/>
                <w:szCs w:val="21"/>
              </w:rPr>
            </w:pPr>
            <w:r w:rsidRPr="003F5FEC">
              <w:rPr>
                <w:sz w:val="24"/>
                <w:szCs w:val="21"/>
              </w:rPr>
              <w:t xml:space="preserve">The use of </w:t>
            </w:r>
            <w:r w:rsidRPr="003F5FEC">
              <w:rPr>
                <w:rFonts w:eastAsia="Times New Roman" w:cstheme="minorHAnsi"/>
                <w:sz w:val="24"/>
                <w:szCs w:val="21"/>
              </w:rPr>
              <w:t xml:space="preserve">augmented reality (AR) technology in the App to enable the creation of DIY festival </w:t>
            </w:r>
          </w:p>
          <w:p w:rsidR="00FC60C1" w:rsidRPr="003F5FEC" w:rsidRDefault="00FA2283" w:rsidP="002B674C">
            <w:pPr>
              <w:pStyle w:val="ListParagraph"/>
              <w:numPr>
                <w:ilvl w:val="0"/>
                <w:numId w:val="1"/>
              </w:numPr>
              <w:ind w:left="256" w:hanging="256"/>
              <w:rPr>
                <w:sz w:val="24"/>
                <w:szCs w:val="21"/>
              </w:rPr>
            </w:pPr>
            <w:r w:rsidRPr="003F5FEC">
              <w:rPr>
                <w:sz w:val="24"/>
                <w:szCs w:val="21"/>
              </w:rPr>
              <w:t xml:space="preserve">Engaging their public by staging a competition </w:t>
            </w:r>
            <w:r w:rsidR="00B3436A" w:rsidRPr="003F5FEC">
              <w:rPr>
                <w:sz w:val="24"/>
                <w:szCs w:val="21"/>
              </w:rPr>
              <w:t>around the orange stage, an iconic and notable element of the festival.</w:t>
            </w:r>
          </w:p>
          <w:p w:rsidR="00B3436A" w:rsidRPr="003F5FEC" w:rsidRDefault="00B3436A" w:rsidP="002B674C">
            <w:pPr>
              <w:pStyle w:val="ListParagraph"/>
              <w:numPr>
                <w:ilvl w:val="0"/>
                <w:numId w:val="1"/>
              </w:numPr>
              <w:ind w:left="256" w:hanging="256"/>
              <w:rPr>
                <w:sz w:val="24"/>
                <w:szCs w:val="21"/>
              </w:rPr>
            </w:pPr>
            <w:r w:rsidRPr="003F5FEC">
              <w:rPr>
                <w:sz w:val="24"/>
                <w:szCs w:val="21"/>
              </w:rPr>
              <w:t>The use of the Podcast to provide audio recordings of music and general information about the festival to their Danish audience.</w:t>
            </w:r>
          </w:p>
        </w:tc>
      </w:tr>
      <w:tr w:rsidR="00B3436A" w:rsidRPr="00164FC5" w:rsidTr="009B5179">
        <w:tc>
          <w:tcPr>
            <w:tcW w:w="1716" w:type="dxa"/>
          </w:tcPr>
          <w:p w:rsidR="00B3436A" w:rsidRPr="003F5FEC" w:rsidRDefault="00B3436A" w:rsidP="00B3436A">
            <w:pPr>
              <w:rPr>
                <w:b/>
                <w:sz w:val="24"/>
                <w:szCs w:val="21"/>
              </w:rPr>
            </w:pPr>
            <w:r w:rsidRPr="003F5FEC">
              <w:rPr>
                <w:b/>
                <w:sz w:val="24"/>
                <w:szCs w:val="21"/>
              </w:rPr>
              <w:t>Content: Synchronous or Asynchronous</w:t>
            </w:r>
          </w:p>
        </w:tc>
        <w:tc>
          <w:tcPr>
            <w:tcW w:w="8647" w:type="dxa"/>
          </w:tcPr>
          <w:p w:rsidR="00B3436A" w:rsidRPr="003F5FEC" w:rsidRDefault="008E599E" w:rsidP="003F5FEC">
            <w:pPr>
              <w:pStyle w:val="ListParagraph"/>
              <w:numPr>
                <w:ilvl w:val="0"/>
                <w:numId w:val="3"/>
              </w:numPr>
              <w:ind w:left="331" w:hanging="331"/>
              <w:rPr>
                <w:sz w:val="24"/>
                <w:szCs w:val="21"/>
              </w:rPr>
            </w:pPr>
            <w:r w:rsidRPr="003F5FEC">
              <w:rPr>
                <w:rFonts w:eastAsia="Times New Roman" w:cstheme="minorHAnsi"/>
                <w:sz w:val="24"/>
                <w:szCs w:val="21"/>
              </w:rPr>
              <w:t xml:space="preserve">Mostly asynchronous </w:t>
            </w:r>
          </w:p>
          <w:p w:rsidR="008E599E" w:rsidRPr="003F5FEC" w:rsidRDefault="008E599E" w:rsidP="003F5FEC">
            <w:pPr>
              <w:pStyle w:val="ListParagraph"/>
              <w:numPr>
                <w:ilvl w:val="0"/>
                <w:numId w:val="3"/>
              </w:numPr>
              <w:ind w:left="331" w:hanging="331"/>
              <w:rPr>
                <w:sz w:val="24"/>
                <w:szCs w:val="21"/>
              </w:rPr>
            </w:pPr>
            <w:r w:rsidRPr="003F5FEC">
              <w:rPr>
                <w:rFonts w:eastAsia="Times New Roman" w:cstheme="minorHAnsi"/>
                <w:sz w:val="24"/>
                <w:szCs w:val="21"/>
              </w:rPr>
              <w:t xml:space="preserve">However, content (live music performance) is synchronous on ‘Facebook live’ </w:t>
            </w:r>
          </w:p>
        </w:tc>
      </w:tr>
      <w:tr w:rsidR="00B3436A" w:rsidRPr="00164FC5" w:rsidTr="009B5179">
        <w:tc>
          <w:tcPr>
            <w:tcW w:w="1716" w:type="dxa"/>
          </w:tcPr>
          <w:p w:rsidR="00B3436A" w:rsidRPr="003F5FEC" w:rsidRDefault="00B3436A" w:rsidP="00B3436A">
            <w:pPr>
              <w:rPr>
                <w:b/>
                <w:sz w:val="24"/>
                <w:szCs w:val="21"/>
              </w:rPr>
            </w:pPr>
            <w:r w:rsidRPr="003F5FEC">
              <w:rPr>
                <w:b/>
                <w:sz w:val="24"/>
                <w:szCs w:val="21"/>
              </w:rPr>
              <w:t>Digital Media Activity</w:t>
            </w:r>
          </w:p>
        </w:tc>
        <w:tc>
          <w:tcPr>
            <w:tcW w:w="8647" w:type="dxa"/>
          </w:tcPr>
          <w:p w:rsidR="00164FC5" w:rsidRPr="003F5FEC" w:rsidRDefault="00164FC5" w:rsidP="003F5FEC">
            <w:pPr>
              <w:pStyle w:val="ListParagraph"/>
              <w:numPr>
                <w:ilvl w:val="0"/>
                <w:numId w:val="3"/>
              </w:numPr>
              <w:ind w:left="241" w:hanging="241"/>
              <w:rPr>
                <w:sz w:val="24"/>
                <w:szCs w:val="21"/>
              </w:rPr>
            </w:pPr>
            <w:r w:rsidRPr="003F5FEC">
              <w:rPr>
                <w:rFonts w:eastAsia="Times New Roman" w:cstheme="minorHAnsi"/>
                <w:sz w:val="24"/>
              </w:rPr>
              <w:t>Facebook, Twitter, Instagram, Podcast – Used to upload audio and visual content, such as music video clips, audio clips, pictures, ideas, news and trends.</w:t>
            </w:r>
          </w:p>
          <w:p w:rsidR="00164FC5" w:rsidRPr="003F5FEC" w:rsidRDefault="00164FC5" w:rsidP="003F5FEC">
            <w:pPr>
              <w:pStyle w:val="ListParagraph"/>
              <w:numPr>
                <w:ilvl w:val="0"/>
                <w:numId w:val="3"/>
              </w:numPr>
              <w:ind w:left="241" w:hanging="241"/>
              <w:rPr>
                <w:sz w:val="24"/>
                <w:szCs w:val="21"/>
              </w:rPr>
            </w:pPr>
            <w:r w:rsidRPr="003F5FEC">
              <w:rPr>
                <w:rFonts w:eastAsia="Times New Roman" w:cstheme="minorHAnsi"/>
                <w:sz w:val="24"/>
              </w:rPr>
              <w:t xml:space="preserve">Website – Used to present </w:t>
            </w:r>
            <w:r w:rsidR="002B674C" w:rsidRPr="003F5FEC">
              <w:rPr>
                <w:rFonts w:eastAsia="Times New Roman" w:cstheme="minorHAnsi"/>
                <w:sz w:val="24"/>
              </w:rPr>
              <w:t>detailed general</w:t>
            </w:r>
            <w:r w:rsidRPr="003F5FEC">
              <w:rPr>
                <w:rFonts w:eastAsia="Times New Roman" w:cstheme="minorHAnsi"/>
                <w:sz w:val="24"/>
              </w:rPr>
              <w:t xml:space="preserve"> </w:t>
            </w:r>
            <w:r w:rsidR="002B674C" w:rsidRPr="003F5FEC">
              <w:rPr>
                <w:rFonts w:eastAsia="Times New Roman" w:cstheme="minorHAnsi"/>
                <w:sz w:val="24"/>
              </w:rPr>
              <w:t>information about the Festival, announcement, messages</w:t>
            </w:r>
            <w:r w:rsidRPr="003F5FEC">
              <w:rPr>
                <w:rFonts w:eastAsia="Times New Roman" w:cstheme="minorHAnsi"/>
                <w:sz w:val="24"/>
              </w:rPr>
              <w:t xml:space="preserve">, </w:t>
            </w:r>
            <w:r w:rsidR="002B674C" w:rsidRPr="003F5FEC">
              <w:rPr>
                <w:rFonts w:eastAsia="Times New Roman" w:cstheme="minorHAnsi"/>
                <w:sz w:val="24"/>
              </w:rPr>
              <w:t xml:space="preserve">etc., </w:t>
            </w:r>
            <w:r w:rsidRPr="003F5FEC">
              <w:rPr>
                <w:rFonts w:eastAsia="Times New Roman" w:cstheme="minorHAnsi"/>
                <w:sz w:val="24"/>
              </w:rPr>
              <w:t>mostly in text format with links to enable navigation from one page to another.</w:t>
            </w:r>
          </w:p>
          <w:p w:rsidR="00164FC5" w:rsidRPr="003F5FEC" w:rsidRDefault="00164FC5" w:rsidP="003F5FEC">
            <w:pPr>
              <w:pStyle w:val="ListParagraph"/>
              <w:numPr>
                <w:ilvl w:val="0"/>
                <w:numId w:val="3"/>
              </w:numPr>
              <w:ind w:left="241" w:hanging="241"/>
              <w:rPr>
                <w:sz w:val="24"/>
                <w:szCs w:val="21"/>
              </w:rPr>
            </w:pPr>
            <w:r w:rsidRPr="003F5FEC">
              <w:rPr>
                <w:rFonts w:eastAsia="Times New Roman" w:cstheme="minorHAnsi"/>
                <w:sz w:val="24"/>
              </w:rPr>
              <w:t>App</w:t>
            </w:r>
            <w:r w:rsidRPr="003F5FEC">
              <w:rPr>
                <w:sz w:val="24"/>
                <w:szCs w:val="21"/>
              </w:rPr>
              <w:t xml:space="preserve"> – </w:t>
            </w:r>
            <w:r w:rsidRPr="003F5FEC">
              <w:rPr>
                <w:rFonts w:eastAsia="Times New Roman" w:cstheme="minorHAnsi"/>
                <w:sz w:val="24"/>
              </w:rPr>
              <w:t>Used for content on mobile devices that requires some special features, e.g., augmented reality technology to work properly and convey the message.</w:t>
            </w:r>
          </w:p>
        </w:tc>
      </w:tr>
      <w:tr w:rsidR="00B3436A" w:rsidRPr="00164FC5" w:rsidTr="009B5179">
        <w:tc>
          <w:tcPr>
            <w:tcW w:w="1716" w:type="dxa"/>
          </w:tcPr>
          <w:p w:rsidR="00B3436A" w:rsidRPr="003F5FEC" w:rsidRDefault="00B3436A" w:rsidP="00B3436A">
            <w:pPr>
              <w:rPr>
                <w:b/>
                <w:sz w:val="24"/>
                <w:szCs w:val="21"/>
              </w:rPr>
            </w:pPr>
            <w:r w:rsidRPr="003F5FEC">
              <w:rPr>
                <w:b/>
                <w:sz w:val="24"/>
                <w:szCs w:val="21"/>
              </w:rPr>
              <w:t>Who is the audience?</w:t>
            </w:r>
          </w:p>
        </w:tc>
        <w:tc>
          <w:tcPr>
            <w:tcW w:w="8647" w:type="dxa"/>
          </w:tcPr>
          <w:p w:rsidR="008E599E" w:rsidRPr="003F5FEC" w:rsidRDefault="008E599E" w:rsidP="003F5FEC">
            <w:pPr>
              <w:pStyle w:val="ListParagraph"/>
              <w:numPr>
                <w:ilvl w:val="0"/>
                <w:numId w:val="3"/>
              </w:numPr>
              <w:ind w:left="241" w:hanging="241"/>
              <w:rPr>
                <w:sz w:val="24"/>
                <w:szCs w:val="21"/>
              </w:rPr>
            </w:pPr>
            <w:r w:rsidRPr="003F5FEC">
              <w:rPr>
                <w:rFonts w:eastAsia="Times New Roman" w:cstheme="minorHAnsi"/>
                <w:sz w:val="24"/>
                <w:szCs w:val="21"/>
              </w:rPr>
              <w:t xml:space="preserve">Individuals who are interested in the different genres of music that is played at the Festival. </w:t>
            </w:r>
          </w:p>
        </w:tc>
      </w:tr>
      <w:tr w:rsidR="00B3436A" w:rsidRPr="00164FC5" w:rsidTr="009B5179">
        <w:tc>
          <w:tcPr>
            <w:tcW w:w="1716" w:type="dxa"/>
          </w:tcPr>
          <w:p w:rsidR="00B3436A" w:rsidRPr="003F5FEC" w:rsidRDefault="00B3436A" w:rsidP="00B3436A">
            <w:pPr>
              <w:rPr>
                <w:b/>
                <w:sz w:val="24"/>
                <w:szCs w:val="21"/>
              </w:rPr>
            </w:pPr>
            <w:r w:rsidRPr="003F5FEC">
              <w:rPr>
                <w:b/>
                <w:sz w:val="24"/>
                <w:szCs w:val="21"/>
              </w:rPr>
              <w:t xml:space="preserve">Do activities encourage international / intercultural conversations? Or create a new, larger, </w:t>
            </w:r>
            <w:r w:rsidRPr="003F5FEC">
              <w:rPr>
                <w:b/>
                <w:sz w:val="24"/>
                <w:szCs w:val="21"/>
              </w:rPr>
              <w:lastRenderedPageBreak/>
              <w:t>more representative community?</w:t>
            </w:r>
          </w:p>
        </w:tc>
        <w:tc>
          <w:tcPr>
            <w:tcW w:w="8647" w:type="dxa"/>
          </w:tcPr>
          <w:p w:rsidR="00B3436A" w:rsidRPr="003F5FEC" w:rsidRDefault="002B674C" w:rsidP="003F5FEC">
            <w:pPr>
              <w:pStyle w:val="ListParagraph"/>
              <w:numPr>
                <w:ilvl w:val="0"/>
                <w:numId w:val="3"/>
              </w:numPr>
              <w:ind w:left="241" w:hanging="241"/>
              <w:rPr>
                <w:sz w:val="24"/>
                <w:szCs w:val="21"/>
              </w:rPr>
            </w:pPr>
            <w:r w:rsidRPr="003F5FEC">
              <w:rPr>
                <w:sz w:val="24"/>
                <w:szCs w:val="21"/>
              </w:rPr>
              <w:lastRenderedPageBreak/>
              <w:t xml:space="preserve">The digital media activities </w:t>
            </w:r>
            <w:r w:rsidR="003F5FEC" w:rsidRPr="003F5FEC">
              <w:rPr>
                <w:sz w:val="24"/>
                <w:szCs w:val="21"/>
              </w:rPr>
              <w:t>encouraged international/intercultural conversations.</w:t>
            </w:r>
          </w:p>
          <w:p w:rsidR="003F5FEC" w:rsidRPr="003F5FEC" w:rsidRDefault="003F5FEC" w:rsidP="003F5FEC">
            <w:pPr>
              <w:pStyle w:val="ListParagraph"/>
              <w:numPr>
                <w:ilvl w:val="0"/>
                <w:numId w:val="3"/>
              </w:numPr>
              <w:ind w:left="241" w:hanging="241"/>
              <w:rPr>
                <w:sz w:val="24"/>
                <w:szCs w:val="21"/>
              </w:rPr>
            </w:pPr>
            <w:r w:rsidRPr="003F5FEC">
              <w:rPr>
                <w:rFonts w:eastAsia="Times New Roman" w:cstheme="minorHAnsi"/>
                <w:sz w:val="24"/>
              </w:rPr>
              <w:t>A good example of this is the response received from countries such as Norway, Sweden, Finland, Germany, Greenland and Cyprus with respect to the request to their publics to create their own festival (Festival DIY).</w:t>
            </w:r>
          </w:p>
        </w:tc>
      </w:tr>
    </w:tbl>
    <w:p w:rsidR="00687680" w:rsidRPr="00164FC5" w:rsidRDefault="00DF41BC">
      <w:pPr>
        <w:rPr>
          <w:sz w:val="20"/>
        </w:rPr>
      </w:pPr>
    </w:p>
    <w:sectPr w:rsidR="00687680" w:rsidRPr="00164FC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526B"/>
    <w:multiLevelType w:val="hybridMultilevel"/>
    <w:tmpl w:val="264C8D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224CAE"/>
    <w:multiLevelType w:val="hybridMultilevel"/>
    <w:tmpl w:val="929CF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0937BD"/>
    <w:multiLevelType w:val="hybridMultilevel"/>
    <w:tmpl w:val="D2466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AA5FDC"/>
    <w:multiLevelType w:val="hybridMultilevel"/>
    <w:tmpl w:val="8EEEC81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CB"/>
    <w:rsid w:val="00164FC5"/>
    <w:rsid w:val="002A16B6"/>
    <w:rsid w:val="002B674C"/>
    <w:rsid w:val="003F5FEC"/>
    <w:rsid w:val="00453F81"/>
    <w:rsid w:val="005A1EA7"/>
    <w:rsid w:val="008E599E"/>
    <w:rsid w:val="009B5179"/>
    <w:rsid w:val="00B3436A"/>
    <w:rsid w:val="00B83AB3"/>
    <w:rsid w:val="00C4005B"/>
    <w:rsid w:val="00C73FC3"/>
    <w:rsid w:val="00D57B6C"/>
    <w:rsid w:val="00DA18B6"/>
    <w:rsid w:val="00DF41BC"/>
    <w:rsid w:val="00F012CB"/>
    <w:rsid w:val="00FA2283"/>
    <w:rsid w:val="00FC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44F7D-3A83-45C2-8A85-7A839C20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3F81"/>
    <w:pPr>
      <w:ind w:left="720"/>
      <w:contextualSpacing/>
    </w:pPr>
  </w:style>
  <w:style w:type="character" w:styleId="Hyperlink">
    <w:name w:val="Hyperlink"/>
    <w:basedOn w:val="DefaultParagraphFont"/>
    <w:uiPriority w:val="99"/>
    <w:unhideWhenUsed/>
    <w:rsid w:val="00C73FC3"/>
    <w:rPr>
      <w:color w:val="0563C1" w:themeColor="hyperlink"/>
      <w:u w:val="single"/>
    </w:rPr>
  </w:style>
  <w:style w:type="character" w:styleId="FollowedHyperlink">
    <w:name w:val="FollowedHyperlink"/>
    <w:basedOn w:val="DefaultParagraphFont"/>
    <w:uiPriority w:val="99"/>
    <w:semiHidden/>
    <w:unhideWhenUsed/>
    <w:rsid w:val="00C73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rangefeeling" TargetMode="External"/><Relationship Id="rId3" Type="http://schemas.openxmlformats.org/officeDocument/2006/relationships/settings" Target="settings.xml"/><Relationship Id="rId7" Type="http://schemas.openxmlformats.org/officeDocument/2006/relationships/hyperlink" Target="https://www.instagram.com/roskildefesti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orangefeeling/" TargetMode="External"/><Relationship Id="rId11" Type="http://schemas.openxmlformats.org/officeDocument/2006/relationships/fontTable" Target="fontTable.xml"/><Relationship Id="rId5" Type="http://schemas.openxmlformats.org/officeDocument/2006/relationships/hyperlink" Target="https://www.roskilde-festival.dk/en/" TargetMode="External"/><Relationship Id="rId10" Type="http://schemas.openxmlformats.org/officeDocument/2006/relationships/hyperlink" Target="https://www.roskilde-festival.dk/en/podcast" TargetMode="External"/><Relationship Id="rId4" Type="http://schemas.openxmlformats.org/officeDocument/2006/relationships/webSettings" Target="webSettings.xml"/><Relationship Id="rId9" Type="http://schemas.openxmlformats.org/officeDocument/2006/relationships/hyperlink" Target="https://play.google.com/store/apps/details?id=com.greencopper.android.rosk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 Robert</dc:creator>
  <cp:keywords/>
  <dc:description/>
  <cp:lastModifiedBy>NANCY ETA</cp:lastModifiedBy>
  <cp:revision>3</cp:revision>
  <dcterms:created xsi:type="dcterms:W3CDTF">2021-03-29T12:58:00Z</dcterms:created>
  <dcterms:modified xsi:type="dcterms:W3CDTF">2021-03-29T15:38:00Z</dcterms:modified>
</cp:coreProperties>
</file>